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528BB96A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D90B6D">
        <w:rPr>
          <w:b/>
          <w:bCs/>
          <w:iCs/>
          <w:color w:val="000000" w:themeColor="text1"/>
        </w:rPr>
        <w:t>22</w:t>
      </w:r>
      <w:r w:rsidRPr="00776991">
        <w:rPr>
          <w:b/>
          <w:bCs/>
          <w:iCs/>
          <w:color w:val="000000" w:themeColor="text1"/>
        </w:rPr>
        <w:t xml:space="preserve"> – </w:t>
      </w:r>
      <w:r w:rsidR="00776991" w:rsidRPr="00776991">
        <w:rPr>
          <w:b/>
          <w:bCs/>
          <w:iCs/>
          <w:color w:val="000000" w:themeColor="text1"/>
        </w:rPr>
        <w:t>SOFA DWUOSOBOWA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D37D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D37D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0E21E4C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</w:t>
            </w:r>
            <w:r w:rsidRPr="00776991">
              <w:rPr>
                <w:b/>
                <w:color w:val="000000" w:themeColor="text1"/>
                <w:sz w:val="20"/>
              </w:rPr>
              <w:t xml:space="preserve">w </w:t>
            </w:r>
            <w:r w:rsidR="00776991" w:rsidRPr="00776991">
              <w:rPr>
                <w:b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D37D0" w14:paraId="66A47473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23C7CC62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wypoczynkowa nierozkładana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2B87F45A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42F8855F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o wymiarach (szerokość x głębokość x wysokość) ok. 150x85x80 cm (+/- 5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1AED5336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3216913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Sofa z podłokietnikami o szerokości ok. 10 cm każdy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7F261E90" w14:textId="77777777" w:rsidTr="001D37D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43C8D665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 xml:space="preserve">Sofa powinna posiadać oparcie w formie wyjmowanych poduch wypełnionych kulką silikonową i granulatem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6CE626F2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0AD5A807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Siedzisko powinno posiadać sprężyny faliste oraz sprężyny typu bonell, pianka t30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355B65D4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19BC506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Szkielet sofy wykonany z drewna iglastego, płyty stolarskiej oraz sklejki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6FE59442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0FE23EAA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</w:rPr>
              <w:t>Wyścielenie włóknina filcowa oraz owata 100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D37D0" w14:paraId="5C924FFB" w14:textId="77777777" w:rsidTr="001D37D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D37D0" w:rsidRPr="005B4FD7" w:rsidRDefault="001D37D0" w:rsidP="001D37D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8ABE2C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Sofa tapicerowana tkaniną o parametrach nie gorszych niż:</w:t>
            </w:r>
          </w:p>
          <w:p w14:paraId="66AE8396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ścieralność: 300 000 cykli,</w:t>
            </w:r>
          </w:p>
          <w:p w14:paraId="4FFAF705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trudnopalność BS EN 1021:1; BS EN 1021:2,</w:t>
            </w:r>
          </w:p>
          <w:p w14:paraId="69E35960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gramatura: min. 680 g/m2,</w:t>
            </w:r>
          </w:p>
          <w:p w14:paraId="51E89A8E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skład: powłoka zewnętrzna 100% vinyl, baza 100% poliester,</w:t>
            </w:r>
          </w:p>
          <w:p w14:paraId="637E1BE4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światło: &gt;7,</w:t>
            </w:r>
          </w:p>
          <w:p w14:paraId="7800DFA7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różnice temperatury,</w:t>
            </w:r>
          </w:p>
          <w:p w14:paraId="5491041A" w14:textId="77777777" w:rsidR="001D37D0" w:rsidRPr="001D37D0" w:rsidRDefault="001D37D0" w:rsidP="001D37D0">
            <w:pPr>
              <w:pStyle w:val="Style35"/>
              <w:widowControl/>
              <w:spacing w:line="240" w:lineRule="auto"/>
              <w:rPr>
                <w:rStyle w:val="FontStyle128"/>
                <w:rFonts w:asciiTheme="minorHAnsi" w:hAnsiTheme="minorHAnsi" w:cstheme="minorHAnsi"/>
                <w:color w:val="000000" w:themeColor="text1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odporność na płyny ustrojowe,</w:t>
            </w:r>
          </w:p>
          <w:p w14:paraId="1AD93FE1" w14:textId="5A572BCA" w:rsidR="001D37D0" w:rsidRPr="001D37D0" w:rsidRDefault="001D37D0" w:rsidP="001D37D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D37D0">
              <w:rPr>
                <w:rStyle w:val="FontStyle128"/>
                <w:rFonts w:asciiTheme="minorHAnsi" w:hAnsiTheme="minorHAnsi" w:cstheme="minorHAnsi"/>
                <w:color w:val="000000" w:themeColor="text1"/>
              </w:rPr>
              <w:t>- bariera przed drobnoustrojami, przeciwgrzybicza, przeciwbakteryjna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D37D0" w:rsidRPr="005B4FD7" w:rsidRDefault="001D37D0" w:rsidP="001D37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D37D0"/>
    <w:rsid w:val="003B7A3A"/>
    <w:rsid w:val="003E31D1"/>
    <w:rsid w:val="0055707E"/>
    <w:rsid w:val="005B4FD7"/>
    <w:rsid w:val="00776991"/>
    <w:rsid w:val="00A16DE5"/>
    <w:rsid w:val="00A20625"/>
    <w:rsid w:val="00CA08C7"/>
    <w:rsid w:val="00CD3C32"/>
    <w:rsid w:val="00D90B6D"/>
    <w:rsid w:val="00E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1D37D0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rsid w:val="001D37D0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213</Words>
  <Characters>1281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2024-07-05T06:48:00Z</dcterms:modified>
</cp:coreProperties>
</file>